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20" w:after="120"/>
      </w:pPr>
      <w:r>
        <w:rPr>
          <w:b/>
          <w:smallCaps/>
          <w:sz w:val="20"/>
          <w:szCs w:val="20"/>
        </w:rPr>
        <w:t xml:space="preserve">ANEXO II - </w:t>
      </w:r>
      <w:r>
        <w:rPr>
          <w:b/>
          <w:sz w:val="20"/>
          <w:szCs w:val="20"/>
        </w:rPr>
        <w:t xml:space="preserve">MODELO DE PROPOSTA DE PREÇO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Prezados Senhores: 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1 - De acordo com o estabelecido no instrumento convocatório da </w:t>
      </w:r>
      <w:r>
        <w:rPr>
          <w:sz w:val="20"/>
          <w:szCs w:val="20"/>
        </w:rPr>
        <w:t xml:space="preserve">dispensa de licitação</w:t>
      </w:r>
      <w:r>
        <w:rPr>
          <w:sz w:val="20"/>
          <w:szCs w:val="20"/>
        </w:rPr>
        <w:t xml:space="preserve"> em epígrafe, informamos nossa proposta:</w:t>
      </w:r>
      <w:r>
        <w:rPr>
          <w:sz w:val="20"/>
          <w:szCs w:val="20"/>
        </w:rPr>
      </w:r>
      <w:r/>
    </w:p>
    <w:tbl>
      <w:tblPr>
        <w:tblStyle w:val="844"/>
        <w:tblW w:w="12281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695"/>
        <w:gridCol w:w="4377"/>
        <w:gridCol w:w="2198"/>
        <w:gridCol w:w="2198"/>
        <w:gridCol w:w="160"/>
        <w:gridCol w:w="2067"/>
        <w:gridCol w:w="1236"/>
        <w:gridCol w:w="160"/>
        <w:gridCol w:w="1388"/>
      </w:tblGrid>
      <w:tr>
        <w:trPr>
          <w:trHeight w:val="3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3303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60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1388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gridAfter w:val="3"/>
          <w:trHeight w:val="107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Item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Descrição</w:t>
            </w:r>
            <w:r>
              <w:rPr>
                <w:b/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</w:rPr>
              <w:t xml:space="preserve">        Unidade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8"/>
                <w:szCs w:val="18"/>
                <w:highlight w:val="none"/>
              </w:rPr>
            </w:r>
            <w:r>
              <w:rPr>
                <w:b/>
                <w:bCs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b/>
                <w:bCs/>
                <w:sz w:val="18"/>
                <w:szCs w:val="18"/>
                <w:highlight w:val="none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</w:t>
            </w:r>
            <w:r>
              <w:rPr>
                <w:b/>
                <w:bCs/>
                <w:sz w:val="18"/>
                <w:szCs w:val="18"/>
              </w:rPr>
              <w:t xml:space="preserve">Quantidade   Estimada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jc w:val="left"/>
              <w:spacing w:before="240"/>
              <w:rPr>
                <w:bCs/>
              </w:rPr>
            </w:pPr>
            <w:r>
              <w:rPr>
                <w:b/>
                <w:sz w:val="18"/>
                <w:szCs w:val="18"/>
              </w:rPr>
              <w:t xml:space="preserve">     Valor Total (R$)</w:t>
            </w:r>
            <w:r>
              <w:rPr>
                <w:b/>
                <w:sz w:val="18"/>
                <w:szCs w:val="18"/>
              </w:rPr>
            </w:r>
            <w:r/>
          </w:p>
        </w:tc>
      </w:tr>
      <w:tr>
        <w:trPr>
          <w:gridAfter w:val="3"/>
          <w:trHeight w:val="83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695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4377" w:type="dxa"/>
            <w:vAlign w:val="center"/>
            <w:textDirection w:val="lrTb"/>
            <w:noWrap w:val="false"/>
          </w:tcPr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  <w:highlight w:val="white"/>
              </w:rPr>
              <w:t xml:space="preserve">BIOLARVICIDA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Biolarvicida  microbiológico à base de Bacillus thuringiensis israelensis (Bti)ou tecnologia equivalente registrada para controle de larvas de mosquitos,com eficácia comprovada para espécies dos gêner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os Aedes, Culexe Simulium.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</w: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eastAsia="Arial" w:cs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Apresentar concentração de unidades tóxicas compatível com produtos registrados para controle de larvas de mosquitos, comprovada em registro sanitário ou documentação técnica do fabricante;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Ser formulado 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em suspensão aquosa ou formulação líquida concentrada adequada  para aplicação em ambientes aquáticos;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Apresentar estabilidade mínima de 24 meses quando armazenado em temperatura ambiente, sem necessidade de refrigeração;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Ser fornecido em 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embalagens de 10 litros;</w:t>
            </w:r>
            <w:r>
              <w:rPr>
                <w:rFonts w:ascii="Arial" w:hAnsi="Arial" w:cs="Arial"/>
                <w:sz w:val="18"/>
                <w:szCs w:val="18"/>
                <w:highlight w:val="none"/>
              </w:rPr>
            </w:r>
          </w:p>
          <w:p>
            <w:pPr>
              <w:pStyle w:val="846"/>
              <w:ind w:left="0"/>
              <w:jc w:val="center"/>
              <w:spacing w:before="0"/>
              <w:rPr>
                <w:rFonts w:ascii="Arial" w:hAnsi="Arial" w:cs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 w:cs="Arial"/>
                <w:sz w:val="18"/>
                <w:szCs w:val="18"/>
                <w:highlight w:val="none"/>
              </w:rPr>
              <w:t xml:space="preserve">*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Apresentar perfil de segurança ambiental, com seletividade para larvas de Aedes spp.e Culex  quinquefasciatus, além de baixo impacto a organismos não alvo, conforme dados toxicológicos do fabricante e registro sanitário</w:t>
            </w:r>
            <w:r>
              <w:rPr>
                <w:rFonts w:ascii="Arial" w:hAnsi="Arial" w:eastAsia="Arial" w:cs="Arial"/>
                <w:sz w:val="18"/>
                <w:szCs w:val="18"/>
                <w:highlight w:val="white"/>
              </w:rPr>
              <w:t xml:space="preserve">.</w: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Embalagem de 10 L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198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>
              <w:rPr>
                <w:b/>
                <w:bCs/>
                <w:sz w:val="18"/>
                <w:szCs w:val="18"/>
              </w:rPr>
              <w:t xml:space="preserve"> 3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textDirection w:val="lrTb"/>
            <w:noWrap w:val="false"/>
          </w:tcPr>
          <w:p>
            <w:pPr>
              <w:jc w:val="center"/>
              <w:spacing w:before="240"/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gridAfter w:val="3"/>
          <w:trHeight w:val="507"/>
        </w:trPr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7998" w:type="dxa"/>
            <w:vAlign w:val="center"/>
            <w:vMerge w:val="restart"/>
            <w:textDirection w:val="lrTb"/>
            <w:noWrap w:val="false"/>
          </w:tcPr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6" w:space="0"/>
            </w:tcBorders>
            <w:tcMar>
              <w:left w:w="80" w:type="dxa"/>
              <w:top w:w="0" w:type="dxa"/>
              <w:right w:w="80" w:type="dxa"/>
              <w:bottom w:w="0" w:type="dxa"/>
            </w:tcMar>
            <w:tcW w:w="22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spacing w:before="240" w:after="120"/>
      </w:pPr>
      <w:r>
        <w:rPr>
          <w:b w:val="0"/>
          <w:bCs w:val="0"/>
          <w:color w:val="000000" w:themeColor="text1"/>
          <w:sz w:val="20"/>
          <w:szCs w:val="20"/>
        </w:rPr>
        <w:t xml:space="preserve">2 - No caso de adjudicação, o representante da nossa empresa que assinará a apólice será o </w:t>
      </w:r>
      <w:r>
        <w:rPr>
          <w:b w:val="0"/>
          <w:bCs w:val="0"/>
          <w:color w:val="000000" w:themeColor="text1"/>
          <w:sz w:val="20"/>
          <w:szCs w:val="20"/>
        </w:rPr>
        <w:t xml:space="preserve">Sr.(</w:t>
      </w:r>
      <w:r>
        <w:rPr>
          <w:b w:val="0"/>
          <w:bCs w:val="0"/>
          <w:color w:val="000000" w:themeColor="text1"/>
          <w:sz w:val="20"/>
          <w:szCs w:val="20"/>
        </w:rPr>
        <w:t xml:space="preserve">a.) _________________________________________ qualificação _________________________ (Gerente/Sócio/Proprietário). </w:t>
      </w:r>
      <w:r>
        <w:rPr>
          <w:b w:val="0"/>
          <w:bCs w:val="0"/>
          <w:color w:val="ff0000"/>
          <w:sz w:val="20"/>
          <w:szCs w:val="20"/>
          <w:highlight w:val="none"/>
        </w:rPr>
      </w:r>
      <w:r/>
    </w:p>
    <w:p>
      <w:pPr>
        <w:spacing w:before="240" w:after="120"/>
      </w:pPr>
      <w:r>
        <w:rPr>
          <w:sz w:val="20"/>
          <w:szCs w:val="20"/>
        </w:rPr>
        <w:t xml:space="preserve">3 - Prazo de Validade da Proposta: ___________ dias. (Prazo por extenso). </w:t>
      </w:r>
      <w:r>
        <w:rPr>
          <w:sz w:val="20"/>
          <w:szCs w:val="20"/>
        </w:rPr>
      </w:r>
      <w:r/>
    </w:p>
    <w:p>
      <w:pPr>
        <w:jc w:val="both"/>
        <w:spacing w:before="240" w:after="120"/>
      </w:pPr>
      <w:r>
        <w:rPr>
          <w:sz w:val="20"/>
          <w:szCs w:val="20"/>
        </w:rPr>
        <w:t xml:space="preserve">4 - Os preços contidos nesta proposta inclu</w:t>
      </w:r>
      <w:r>
        <w:rPr>
          <w:sz w:val="20"/>
          <w:szCs w:val="20"/>
        </w:rPr>
        <w:t xml:space="preserve">em todos os custos e despesas, tais como: custos diretos e indiretos, tributos incidentes, taxa de administração, materiais, serviços, encargos sociais, trabalhistas, seguros, frete, embalagens, lucro e outros necessários ao cumprimento integral do objeto.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Obs.: Esta proposta deverá ser preenchida e assinada pelo(s) seu(s) representante(s) legal</w:t>
      </w:r>
      <w:bookmarkStart w:id="0" w:name="undefined"/>
      <w:r/>
      <w:bookmarkEnd w:id="0"/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is</w:t>
      </w:r>
      <w:r>
        <w:rPr>
          <w:sz w:val="20"/>
          <w:szCs w:val="20"/>
        </w:rPr>
        <w:t xml:space="preserve">) ou procurado devidamente habilitado.</w:t>
      </w:r>
      <w:r>
        <w:rPr>
          <w:sz w:val="20"/>
          <w:szCs w:val="20"/>
        </w:rPr>
      </w:r>
      <w:r/>
    </w:p>
    <w:p>
      <w:pPr>
        <w:jc w:val="both"/>
        <w:spacing w:before="120" w:after="120" w:line="240" w:lineRule="auto"/>
      </w:pPr>
      <w:r/>
      <w:r/>
    </w:p>
    <w:p>
      <w:pPr>
        <w:jc w:val="both"/>
        <w:spacing w:before="120" w:after="120" w:line="240" w:lineRule="auto"/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tbl>
      <w:tblPr>
        <w:tblStyle w:val="845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18"/>
        <w:gridCol w:w="1275"/>
        <w:gridCol w:w="1418"/>
        <w:gridCol w:w="1276"/>
        <w:gridCol w:w="1275"/>
        <w:gridCol w:w="993"/>
        <w:gridCol w:w="425"/>
      </w:tblGrid>
      <w:tr>
        <w:trPr>
          <w:trHeight w:val="230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RAZÃO SOCIAL 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8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35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CNPJ N</w:t>
            </w:r>
            <w:r>
              <w:rPr>
                <w:b/>
                <w:sz w:val="20"/>
                <w:szCs w:val="20"/>
                <w:vertAlign w:val="superscript"/>
              </w:rPr>
              <w:t xml:space="preserve">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left w:val="single" w:color="000000" w:sz="4" w:space="0"/>
              <w:bottom w:val="non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ENDEREÇO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</w:tcBorders>
            <w:tcW w:w="6662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COMPLEMENTO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CEP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MUNICÍPIO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UF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bottom w:val="non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non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BANCO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AGÊNCIA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CONTA CORRENTE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bottom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REPRESENTANTE LEGAL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non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CPF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TELEFONE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E-MAIL</w:t>
            </w:r>
            <w:r>
              <w:rPr>
                <w:sz w:val="20"/>
                <w:szCs w:val="20"/>
              </w:rPr>
            </w:r>
            <w:r/>
          </w:p>
        </w:tc>
      </w:tr>
      <w:tr>
        <w:trPr>
          <w:trHeight w:val="230"/>
        </w:trPr>
        <w:tc>
          <w:tcPr>
            <w:gridSpan w:val="3"/>
            <w:tcBorders>
              <w:top w:val="none" w:color="000000" w:sz="4" w:space="0"/>
              <w:bottom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 w:line="240" w:lineRule="auto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spacing w:before="120" w:after="120" w:line="240" w:lineRule="auto"/>
      </w:pPr>
      <w:r>
        <w:rPr>
          <w:sz w:val="20"/>
          <w:szCs w:val="20"/>
        </w:rPr>
        <w:t xml:space="preserve">Local e data:</w:t>
      </w:r>
      <w:r>
        <w:rPr>
          <w:sz w:val="20"/>
          <w:szCs w:val="20"/>
        </w:rPr>
      </w:r>
      <w:r/>
    </w:p>
    <w:p>
      <w:pPr>
        <w:spacing w:before="120" w:after="120"/>
      </w:pPr>
      <w:r>
        <w:rPr>
          <w:sz w:val="20"/>
          <w:szCs w:val="20"/>
        </w:rPr>
        <w:t xml:space="preserve">________________________________________</w:t>
      </w:r>
      <w:r>
        <w:rPr>
          <w:sz w:val="20"/>
          <w:szCs w:val="20"/>
        </w:rPr>
      </w:r>
      <w:r/>
    </w:p>
    <w:p>
      <w:pPr>
        <w:spacing w:before="120" w:after="120"/>
        <w:rPr>
          <w:b w:val="0"/>
          <w:bCs w:val="0"/>
          <w:color w:val="ff0000"/>
          <w:highlight w:val="none"/>
        </w:rPr>
      </w:pPr>
      <w:r>
        <w:rPr>
          <w:sz w:val="20"/>
          <w:szCs w:val="20"/>
        </w:rPr>
        <w:t xml:space="preserve">Nome e assinatura do representante legal</w:t>
      </w:r>
      <w:r>
        <w:rPr>
          <w:sz w:val="20"/>
          <w:szCs w:val="20"/>
        </w:rPr>
      </w:r>
      <w:r/>
    </w:p>
    <w:p>
      <w:pPr>
        <w:spacing w:before="120" w:after="120"/>
        <w:rPr>
          <w:sz w:val="20"/>
          <w:szCs w:val="20"/>
        </w:rPr>
      </w:pPr>
      <w:r>
        <w:rPr>
          <w:sz w:val="20"/>
          <w:szCs w:val="20"/>
        </w:rPr>
      </w:r>
      <w:r/>
    </w:p>
    <w:sectPr>
      <w:headerReference w:type="default" r:id="rId8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column">
                <wp:posOffset>-3581399</wp:posOffset>
              </wp:positionH>
              <wp:positionV relativeFrom="paragraph">
                <wp:posOffset>-352424</wp:posOffset>
              </wp:positionV>
              <wp:extent cx="3919538" cy="599663"/>
              <wp:effectExtent l="0" t="0" r="0" b="0"/>
              <wp:wrapNone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19538" cy="5996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8240;o:allowoverlap:true;o:allowincell:true;mso-position-horizontal-relative:text;margin-left:-282.0pt;mso-position-horizontal:absolute;mso-position-vertical-relative:text;margin-top:-27.7pt;mso-position-vertical:absolute;width:308.6pt;height:47.2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basedOn w:val="838"/>
    <w:link w:val="832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8"/>
    <w:link w:val="833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38"/>
    <w:link w:val="834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38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38"/>
    <w:link w:val="836"/>
    <w:uiPriority w:val="9"/>
    <w:rPr>
      <w:rFonts w:ascii="Arial" w:hAnsi="Arial" w:eastAsia="Arial" w:cs="Arial"/>
      <w:b/>
      <w:bCs/>
      <w:sz w:val="24"/>
      <w:szCs w:val="24"/>
    </w:rPr>
  </w:style>
  <w:style w:type="character" w:styleId="666">
    <w:name w:val="Heading 6 Char"/>
    <w:basedOn w:val="838"/>
    <w:link w:val="837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8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8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8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1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38"/>
    <w:link w:val="842"/>
    <w:uiPriority w:val="10"/>
    <w:rPr>
      <w:sz w:val="48"/>
      <w:szCs w:val="48"/>
    </w:rPr>
  </w:style>
  <w:style w:type="character" w:styleId="676">
    <w:name w:val="Subtitle Char"/>
    <w:basedOn w:val="838"/>
    <w:link w:val="843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8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8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8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8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</w:style>
  <w:style w:type="paragraph" w:styleId="832">
    <w:name w:val="Heading 1"/>
    <w:basedOn w:val="831"/>
    <w:next w:val="831"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33">
    <w:name w:val="Heading 2"/>
    <w:basedOn w:val="831"/>
    <w:next w:val="831"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34">
    <w:name w:val="Heading 3"/>
    <w:basedOn w:val="831"/>
    <w:next w:val="831"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35">
    <w:name w:val="Heading 4"/>
    <w:basedOn w:val="831"/>
    <w:next w:val="831"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36">
    <w:name w:val="Heading 5"/>
    <w:basedOn w:val="831"/>
    <w:next w:val="831"/>
    <w:pPr>
      <w:keepLines/>
      <w:keepNext/>
      <w:spacing w:before="240" w:after="80"/>
      <w:outlineLvl w:val="4"/>
    </w:pPr>
    <w:rPr>
      <w:color w:val="666666"/>
    </w:rPr>
  </w:style>
  <w:style w:type="paragraph" w:styleId="837">
    <w:name w:val="Heading 6"/>
    <w:basedOn w:val="831"/>
    <w:next w:val="831"/>
    <w:pPr>
      <w:keepLines/>
      <w:keepNext/>
      <w:spacing w:before="240" w:after="80"/>
      <w:outlineLvl w:val="5"/>
    </w:pPr>
    <w:rPr>
      <w:i/>
      <w:color w:val="666666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Title"/>
    <w:basedOn w:val="831"/>
    <w:next w:val="831"/>
    <w:pPr>
      <w:keepLines/>
      <w:keepNext/>
      <w:spacing w:after="60"/>
    </w:pPr>
    <w:rPr>
      <w:sz w:val="52"/>
      <w:szCs w:val="52"/>
    </w:rPr>
  </w:style>
  <w:style w:type="paragraph" w:styleId="843">
    <w:name w:val="Subtitle"/>
    <w:basedOn w:val="831"/>
    <w:next w:val="831"/>
    <w:pPr>
      <w:keepLines/>
      <w:keepNext/>
      <w:spacing w:after="320"/>
    </w:pPr>
    <w:rPr>
      <w:color w:val="666666"/>
      <w:sz w:val="30"/>
      <w:szCs w:val="30"/>
    </w:rPr>
  </w:style>
  <w:style w:type="table" w:styleId="844" w:customStyle="1">
    <w:name w:val="StGen0"/>
    <w:basedOn w:val="84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845" w:customStyle="1">
    <w:name w:val="StGen1"/>
    <w:basedOn w:val="84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846" w:customStyle="1">
    <w:name w:val="Table Paragraph"/>
    <w:basedOn w:val="831"/>
    <w:uiPriority w:val="1"/>
    <w:qFormat/>
    <w:pPr>
      <w:ind w:left="9"/>
      <w:jc w:val="center"/>
      <w:spacing w:before="18" w:line="240" w:lineRule="auto"/>
      <w:widowControl w:val="off"/>
    </w:pPr>
    <w:rPr>
      <w:rFonts w:ascii="Arial MT" w:hAnsi="Arial MT" w:eastAsia="Arial MT" w:cs="Arial MT"/>
      <w:lang w:val="pt-PT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 Monteiro Albino</dc:creator>
  <cp:lastModifiedBy>Luis Fernando da Silva</cp:lastModifiedBy>
  <cp:revision>11</cp:revision>
  <dcterms:created xsi:type="dcterms:W3CDTF">2023-10-04T17:55:00Z</dcterms:created>
  <dcterms:modified xsi:type="dcterms:W3CDTF">2026-04-24T12:36:46Z</dcterms:modified>
</cp:coreProperties>
</file>