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D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IV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5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IV - TINTAS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4.1</w:t>
            </w:r>
          </w:p>
        </w:tc>
        <w:tc>
          <w:tcPr>
            <w:tcW w:w="4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Primer epóxi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isocianato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bicomponente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para aderência a substratos não ferrosos. Preto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Galões (US)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2D1C53">
            <w:pPr>
              <w:widowControl w:val="0"/>
              <w:spacing w:after="0"/>
            </w:pPr>
            <w:sdt>
              <w:sdtPr>
                <w:tag w:val="goog_rdk_3"/>
                <w:id w:val="-1953927712"/>
              </w:sdtPr>
              <w:sdtEndPr/>
              <w:sdtContent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Revestimento epóxi </w:t>
                </w:r>
                <w:proofErr w:type="spellStart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bicomponente</w:t>
                </w:r>
                <w:proofErr w:type="spellEnd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, alto volume de sólidos (≥84%), baixo VOC, para uso sob exposição a intempéries, com cura sob condições de imersão em água. Preto</w:t>
                </w:r>
              </w:sdtContent>
            </w:sdt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Galões (US)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Tinta poliuretana acrílica alifática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bicomponente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para proteção anticorrosiva, raios UV e intempéries; Preto.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Galões (US)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2D1C53">
            <w:pPr>
              <w:widowControl w:val="0"/>
              <w:spacing w:after="0"/>
            </w:pPr>
            <w:sdt>
              <w:sdtPr>
                <w:tag w:val="goog_rdk_4"/>
                <w:id w:val="-2122144146"/>
              </w:sdtPr>
              <w:sdtEndPr/>
              <w:sdtContent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Produto epóxi </w:t>
                </w:r>
                <w:proofErr w:type="spellStart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bicomponente</w:t>
                </w:r>
                <w:proofErr w:type="spellEnd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, alto volume de sólidos (≥81%), baixo VOC, para aço com superfícies altamente irregulares, para uso sob exposição a intempéries e imersão em água.</w:t>
                </w:r>
              </w:sdtContent>
            </w:sdt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Galões (US)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Diluente para primer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isocianato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bicomponente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para aderência a substratos não ferrosos.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litro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2D1C53">
            <w:pPr>
              <w:widowControl w:val="0"/>
              <w:spacing w:after="0"/>
            </w:pPr>
            <w:sdt>
              <w:sdtPr>
                <w:tag w:val="goog_rdk_5"/>
                <w:id w:val="564148653"/>
              </w:sdtPr>
              <w:sdtEndPr/>
              <w:sdtContent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Diluente para Revestimento epóxi </w:t>
                </w:r>
                <w:proofErr w:type="spellStart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bicomponente</w:t>
                </w:r>
                <w:proofErr w:type="spellEnd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, alto volume de </w:t>
                </w:r>
                <w:proofErr w:type="gramStart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sólidos(</w:t>
                </w:r>
                <w:proofErr w:type="gramEnd"/>
                <w:r w:rsidR="0077452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≥84%), baixo VOC, para uso em áreas molhadas, com cura sob condições de imersão..</w:t>
                </w:r>
              </w:sdtContent>
            </w:sdt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litro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4.7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Diluente para tinta poliuretana acrílica alifática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bicomponente</w:t>
            </w:r>
            <w:proofErr w:type="spellEnd"/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litro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4 - Os preços contidos nesta proposta incluem todos os custos e despesas, tais como: custos diretos e indiretos, tributos incidentes, taxa de administração, materiais, serviços, encargos sociais, trabalhistas, </w:t>
      </w:r>
      <w:r>
        <w:rPr>
          <w:rFonts w:ascii="Arial" w:eastAsia="Arial" w:hAnsi="Arial" w:cs="Arial"/>
          <w:sz w:val="20"/>
          <w:szCs w:val="20"/>
        </w:rPr>
        <w:lastRenderedPageBreak/>
        <w:t>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6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53" w:rsidRDefault="002D1C53">
      <w:pPr>
        <w:spacing w:after="0" w:line="240" w:lineRule="auto"/>
      </w:pPr>
      <w:r>
        <w:separator/>
      </w:r>
    </w:p>
  </w:endnote>
  <w:endnote w:type="continuationSeparator" w:id="0">
    <w:p w:rsidR="002D1C53" w:rsidRDefault="002D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78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30781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53" w:rsidRDefault="002D1C53">
      <w:pPr>
        <w:spacing w:after="0" w:line="240" w:lineRule="auto"/>
      </w:pPr>
      <w:r>
        <w:separator/>
      </w:r>
    </w:p>
  </w:footnote>
  <w:footnote w:type="continuationSeparator" w:id="0">
    <w:p w:rsidR="002D1C53" w:rsidRDefault="002D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2B68D6"/>
    <w:rsid w:val="002C1933"/>
    <w:rsid w:val="002D1C53"/>
    <w:rsid w:val="00774525"/>
    <w:rsid w:val="009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2023-05-04T17:02:00Z</dcterms:modified>
</cp:coreProperties>
</file>